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27A" w:rsidRPr="002E127A" w:rsidRDefault="002E127A" w:rsidP="002E12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12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Проверка финансово-хозяйственной деятельности МУП «Липецкий пассажирский транспорт»</w:t>
      </w:r>
    </w:p>
    <w:p w:rsidR="002E127A" w:rsidRPr="002E127A" w:rsidRDefault="002E127A" w:rsidP="002E12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27A" w:rsidRPr="002E127A" w:rsidRDefault="002E127A" w:rsidP="002E12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Счетной палатой города Липецка совместно с Контрольно-ревизионным управлением  </w:t>
      </w:r>
      <w:proofErr w:type="gramStart"/>
      <w:r w:rsidRPr="002E127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департамента финансов администрации города Липецка</w:t>
      </w:r>
      <w:proofErr w:type="gramEnd"/>
      <w:r w:rsidRPr="002E1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проведена  проверка финансово-хозяйственной деятельности МУП «Липецкий пассажирский транспорт» за 2015 и 2016 год. </w:t>
      </w:r>
    </w:p>
    <w:p w:rsidR="002E127A" w:rsidRPr="002E127A" w:rsidRDefault="002E127A" w:rsidP="002E12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бюджета города Липецка предприятию предоставлены субсидии  на возмещение части затрат, не покрытых  доходами, связанных с  перевозкой пассажиров на маршрутах, обеспечивающих социально значимые перевозки в объеме 395,4 млн. руб. в 2015 году и 388,0 млн. руб. в 2016 году. </w:t>
      </w:r>
    </w:p>
    <w:p w:rsidR="002E127A" w:rsidRPr="002E127A" w:rsidRDefault="002E127A" w:rsidP="002E12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27A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проверки установлено, что по сравнению с 2015 годом на 35,2 млн. руб. (-5,2 %) сократился объем выручки от основных видов деятельности, при этом себестоимость услуг снизилась на 6,4 % или на   77,0 млн. рублей.</w:t>
      </w:r>
    </w:p>
    <w:p w:rsidR="002E127A" w:rsidRPr="002E127A" w:rsidRDefault="002E127A" w:rsidP="002E12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2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Показателем повышения эффективности деятельности предприятия можно назвать более высокий темп снижения себестоимости по отношению к снижению выручки.</w:t>
      </w:r>
    </w:p>
    <w:p w:rsidR="002E127A" w:rsidRPr="002E127A" w:rsidRDefault="002E127A" w:rsidP="002E12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27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5,8 % (на 310,0 тыс. руб.) снизились управленческие расходы и на 572,0 тыс. руб. (на  2,2 %) снизились прочие расходы.</w:t>
      </w:r>
    </w:p>
    <w:p w:rsidR="002E127A" w:rsidRPr="002E127A" w:rsidRDefault="002E127A" w:rsidP="002E12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же произошло снижение прочих доходов на 1,1 млн. руб.   (на 0,2 %). Положительным моментом является плюсовое сальдо по разделу «Прочие доходы и расходы» – на 31.12.2016 сальдо по разделу установилось на уровне 446,3 млн. рублей. Однако наблюдается отрицательная тенденция – за период с конца 2015года по конец 2016 года сальдо по разделу «Прочие доходы и расходы» снизилось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2E127A">
        <w:rPr>
          <w:rFonts w:ascii="Times New Roman" w:eastAsia="Times New Roman" w:hAnsi="Times New Roman" w:cs="Times New Roman"/>
          <w:sz w:val="28"/>
          <w:szCs w:val="28"/>
          <w:lang w:eastAsia="ru-RU"/>
        </w:rPr>
        <w:t>79,0 тыс.  рублей.</w:t>
      </w:r>
    </w:p>
    <w:p w:rsidR="002E127A" w:rsidRPr="002E127A" w:rsidRDefault="002E127A" w:rsidP="002E12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в 2016 году убыток до налогообложения сократился на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2E1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47 % и составил 46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,3</w:t>
      </w:r>
      <w:r w:rsidRPr="002E1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r w:rsidRPr="002E1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рублей.  </w:t>
      </w:r>
    </w:p>
    <w:p w:rsidR="002E127A" w:rsidRPr="002E127A" w:rsidRDefault="002E127A" w:rsidP="002E12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анализе доходной части  и установлении размера плановой выручки по маршрутам, обслуживаемым арендованным транспортом предприятием не в полной мере учтено сложившееся на протяжении нескольких лет соотношение размеров выручки за наличный и безналичный расчет, что могло способствовать возможному увеличению  доходов  предприятия.  </w:t>
      </w:r>
    </w:p>
    <w:p w:rsidR="002E127A" w:rsidRPr="002E127A" w:rsidRDefault="002E127A" w:rsidP="002E12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27A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нарушение норм Положения «О сделках с муниципальным имуществом» на предприятии принята методика расчета эксплуатационных расходов,  подлежащих возмещению арендатором, которая  не позволяет в полной мере компенсировать фактические затраты предприятия по эксплуатации и содержанию сданных в аренду помещений.</w:t>
      </w:r>
    </w:p>
    <w:p w:rsidR="002E127A" w:rsidRPr="002E127A" w:rsidRDefault="002E127A" w:rsidP="002E12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нарушение  «Методических указаний по бухгалтерскому учету основных средств» детали, узлы и агрегаты выбывающего объекта основных средств, приходовались по ценам,  утвержденным  приказом директора предприятия от 2012 года. </w:t>
      </w:r>
    </w:p>
    <w:p w:rsidR="002E127A" w:rsidRPr="002E127A" w:rsidRDefault="002E127A" w:rsidP="002E12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27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Установлены случаи использования  отдельных помещений арендаторами без договорных отношений.</w:t>
      </w:r>
    </w:p>
    <w:p w:rsidR="002E127A" w:rsidRPr="002E127A" w:rsidRDefault="002E127A" w:rsidP="002E12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27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Передача земельных участков в субаренду повлекла убытки предприятия в сумме 0,2 млн. рублей.</w:t>
      </w:r>
    </w:p>
    <w:p w:rsidR="002E127A" w:rsidRPr="002E127A" w:rsidRDefault="002E127A" w:rsidP="002E12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27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Наблюдается рост кредиторской задолженности за ГСМ, запчасти и электроэнергию, а также рост дебиторской задолженности в части расчетов за оказанные услуги по заказным перевозкам.</w:t>
      </w:r>
    </w:p>
    <w:p w:rsidR="002E127A" w:rsidRPr="002E127A" w:rsidRDefault="002E127A" w:rsidP="002E12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27A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договорах на выполнение работ по техническому обслуживанию и ремонту автотранспортных сре</w:t>
      </w:r>
      <w:proofErr w:type="gramStart"/>
      <w:r w:rsidRPr="002E127A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пр</w:t>
      </w:r>
      <w:proofErr w:type="gramEnd"/>
      <w:r w:rsidRPr="002E1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едприятия не определены объемы работ и не установлена цена по видам оказываемых услуг, не в полной мере отражены вопросы использования коммерческими организациями муниципального имущества в процессе оказания услуг. В нарушение Положения «О сделках с муниципальным имуществом» использование имущества коммерческими организациями осуществляется без предварительного согласия профильного департамента. </w:t>
      </w:r>
    </w:p>
    <w:p w:rsidR="002E127A" w:rsidRPr="002E127A" w:rsidRDefault="002E127A" w:rsidP="002E12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27A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Анализом штатного расписания предприятия установлено завышение рекомендуемой численности аппарата управления</w:t>
      </w:r>
      <w:r w:rsidR="005A069D">
        <w:rPr>
          <w:rFonts w:ascii="Times New Roman" w:eastAsia="Times New Roman" w:hAnsi="Times New Roman" w:cs="Times New Roman"/>
          <w:sz w:val="28"/>
          <w:szCs w:val="28"/>
          <w:lang w:eastAsia="ru-RU"/>
        </w:rPr>
        <w:t>, а</w:t>
      </w:r>
      <w:bookmarkStart w:id="0" w:name="_GoBack"/>
      <w:bookmarkEnd w:id="0"/>
      <w:r w:rsidRPr="002E1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Положение о структурных подразделениях предприятия утратило свою актуальность.</w:t>
      </w:r>
    </w:p>
    <w:p w:rsidR="002E127A" w:rsidRPr="002E127A" w:rsidRDefault="002E127A" w:rsidP="002E12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учетной политике предприятия не отражен порядок формирования и учета операций с оборотным ремонтным фондом предприятия. </w:t>
      </w:r>
    </w:p>
    <w:p w:rsidR="002E127A" w:rsidRPr="002E127A" w:rsidRDefault="002E127A" w:rsidP="002E12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27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анализе расходов на автомобильное топливо установлено неэффективное использование сре</w:t>
      </w:r>
      <w:proofErr w:type="gramStart"/>
      <w:r w:rsidRPr="002E127A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пр</w:t>
      </w:r>
      <w:proofErr w:type="gramEnd"/>
      <w:r w:rsidRPr="002E127A">
        <w:rPr>
          <w:rFonts w:ascii="Times New Roman" w:eastAsia="Times New Roman" w:hAnsi="Times New Roman" w:cs="Times New Roman"/>
          <w:sz w:val="28"/>
          <w:szCs w:val="28"/>
          <w:lang w:eastAsia="ru-RU"/>
        </w:rPr>
        <w:t>едприятия в сумме 0,6 млн. рублей.</w:t>
      </w:r>
    </w:p>
    <w:p w:rsidR="002E127A" w:rsidRPr="002E127A" w:rsidRDefault="002E127A" w:rsidP="002E12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27A" w:rsidRPr="002E127A" w:rsidRDefault="002E127A" w:rsidP="002E12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адрес предприятия направлено представление для принятия мер по  устранению  нарушений и недостатков, выявленных в ходе контрольного мероприятия. </w:t>
      </w:r>
    </w:p>
    <w:p w:rsidR="00C16A7A" w:rsidRDefault="00C16A7A"/>
    <w:sectPr w:rsidR="00C16A7A" w:rsidSect="002E127A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35D"/>
    <w:rsid w:val="00002321"/>
    <w:rsid w:val="00016433"/>
    <w:rsid w:val="00027D89"/>
    <w:rsid w:val="000331C7"/>
    <w:rsid w:val="000507DA"/>
    <w:rsid w:val="0005682C"/>
    <w:rsid w:val="0007127D"/>
    <w:rsid w:val="000857BA"/>
    <w:rsid w:val="00087446"/>
    <w:rsid w:val="00095B51"/>
    <w:rsid w:val="000D1EDF"/>
    <w:rsid w:val="000E17A9"/>
    <w:rsid w:val="000E6DF7"/>
    <w:rsid w:val="00106B65"/>
    <w:rsid w:val="00125137"/>
    <w:rsid w:val="001326D5"/>
    <w:rsid w:val="00147697"/>
    <w:rsid w:val="001552F2"/>
    <w:rsid w:val="00155C71"/>
    <w:rsid w:val="001704D0"/>
    <w:rsid w:val="001B300E"/>
    <w:rsid w:val="001F17E1"/>
    <w:rsid w:val="00202B7B"/>
    <w:rsid w:val="002142C0"/>
    <w:rsid w:val="002210F9"/>
    <w:rsid w:val="00227AC2"/>
    <w:rsid w:val="00253520"/>
    <w:rsid w:val="00257EC1"/>
    <w:rsid w:val="00275703"/>
    <w:rsid w:val="002A5C3C"/>
    <w:rsid w:val="002A6E93"/>
    <w:rsid w:val="002B2C92"/>
    <w:rsid w:val="002C3A59"/>
    <w:rsid w:val="002E127A"/>
    <w:rsid w:val="0030349D"/>
    <w:rsid w:val="003039CE"/>
    <w:rsid w:val="00372C21"/>
    <w:rsid w:val="003A3A09"/>
    <w:rsid w:val="003A54FD"/>
    <w:rsid w:val="003D7B97"/>
    <w:rsid w:val="00412A2A"/>
    <w:rsid w:val="00422F12"/>
    <w:rsid w:val="00451F99"/>
    <w:rsid w:val="004637E2"/>
    <w:rsid w:val="00483DB4"/>
    <w:rsid w:val="00494480"/>
    <w:rsid w:val="004D4E61"/>
    <w:rsid w:val="004E3B49"/>
    <w:rsid w:val="005369AD"/>
    <w:rsid w:val="005511CE"/>
    <w:rsid w:val="0056387B"/>
    <w:rsid w:val="005A069D"/>
    <w:rsid w:val="005A46C3"/>
    <w:rsid w:val="005B39BE"/>
    <w:rsid w:val="005E0648"/>
    <w:rsid w:val="005E37C1"/>
    <w:rsid w:val="0063099F"/>
    <w:rsid w:val="00635294"/>
    <w:rsid w:val="00645296"/>
    <w:rsid w:val="006568E4"/>
    <w:rsid w:val="00660158"/>
    <w:rsid w:val="00683D09"/>
    <w:rsid w:val="006923A2"/>
    <w:rsid w:val="00692F82"/>
    <w:rsid w:val="006947C1"/>
    <w:rsid w:val="006B1345"/>
    <w:rsid w:val="006B558A"/>
    <w:rsid w:val="006C425C"/>
    <w:rsid w:val="006C7DC8"/>
    <w:rsid w:val="006E4FCC"/>
    <w:rsid w:val="00714147"/>
    <w:rsid w:val="007566D6"/>
    <w:rsid w:val="0076253C"/>
    <w:rsid w:val="00771612"/>
    <w:rsid w:val="00784B45"/>
    <w:rsid w:val="007A198D"/>
    <w:rsid w:val="007B431D"/>
    <w:rsid w:val="007C0BF2"/>
    <w:rsid w:val="007D0153"/>
    <w:rsid w:val="00827BB3"/>
    <w:rsid w:val="00860C7F"/>
    <w:rsid w:val="00867E62"/>
    <w:rsid w:val="0087254F"/>
    <w:rsid w:val="008835AC"/>
    <w:rsid w:val="008967AF"/>
    <w:rsid w:val="008A6622"/>
    <w:rsid w:val="008D1E3B"/>
    <w:rsid w:val="008F252B"/>
    <w:rsid w:val="009278B5"/>
    <w:rsid w:val="009372F8"/>
    <w:rsid w:val="00943F58"/>
    <w:rsid w:val="00950CE1"/>
    <w:rsid w:val="009677EC"/>
    <w:rsid w:val="00970FB8"/>
    <w:rsid w:val="009827DE"/>
    <w:rsid w:val="009D3852"/>
    <w:rsid w:val="009E4B50"/>
    <w:rsid w:val="00A101DC"/>
    <w:rsid w:val="00A3667E"/>
    <w:rsid w:val="00A369F6"/>
    <w:rsid w:val="00A442D1"/>
    <w:rsid w:val="00A540A8"/>
    <w:rsid w:val="00A55869"/>
    <w:rsid w:val="00A87742"/>
    <w:rsid w:val="00AD02C5"/>
    <w:rsid w:val="00AE2F25"/>
    <w:rsid w:val="00AF6AE3"/>
    <w:rsid w:val="00AF6ED5"/>
    <w:rsid w:val="00B647C3"/>
    <w:rsid w:val="00B84E5D"/>
    <w:rsid w:val="00BA1FAD"/>
    <w:rsid w:val="00BC51BF"/>
    <w:rsid w:val="00BF2C49"/>
    <w:rsid w:val="00C065DF"/>
    <w:rsid w:val="00C16A7A"/>
    <w:rsid w:val="00C25322"/>
    <w:rsid w:val="00C5135D"/>
    <w:rsid w:val="00C65A08"/>
    <w:rsid w:val="00C76B13"/>
    <w:rsid w:val="00C777FA"/>
    <w:rsid w:val="00CA59F0"/>
    <w:rsid w:val="00CC0846"/>
    <w:rsid w:val="00CE549F"/>
    <w:rsid w:val="00CE7988"/>
    <w:rsid w:val="00CF39D6"/>
    <w:rsid w:val="00D158B2"/>
    <w:rsid w:val="00D20B2C"/>
    <w:rsid w:val="00D36673"/>
    <w:rsid w:val="00D769C2"/>
    <w:rsid w:val="00D97E98"/>
    <w:rsid w:val="00DB29CE"/>
    <w:rsid w:val="00DC7C9C"/>
    <w:rsid w:val="00DD1D87"/>
    <w:rsid w:val="00DE2964"/>
    <w:rsid w:val="00DF155F"/>
    <w:rsid w:val="00E11499"/>
    <w:rsid w:val="00E17532"/>
    <w:rsid w:val="00E302CC"/>
    <w:rsid w:val="00E335A5"/>
    <w:rsid w:val="00E371B3"/>
    <w:rsid w:val="00E53A65"/>
    <w:rsid w:val="00E93FDA"/>
    <w:rsid w:val="00EA3E77"/>
    <w:rsid w:val="00EB18BE"/>
    <w:rsid w:val="00EE1B3D"/>
    <w:rsid w:val="00F25DC4"/>
    <w:rsid w:val="00F367EC"/>
    <w:rsid w:val="00F803A7"/>
    <w:rsid w:val="00FA2334"/>
    <w:rsid w:val="00FA6AF5"/>
    <w:rsid w:val="00FB49B3"/>
    <w:rsid w:val="00FC54B0"/>
    <w:rsid w:val="00FD5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2</cp:revision>
  <dcterms:created xsi:type="dcterms:W3CDTF">2017-10-11T12:18:00Z</dcterms:created>
  <dcterms:modified xsi:type="dcterms:W3CDTF">2017-10-11T12:23:00Z</dcterms:modified>
</cp:coreProperties>
</file>